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96F" w:rsidRDefault="0014086F" w:rsidP="0014086F">
      <w:pPr>
        <w:ind w:firstLine="0"/>
      </w:pPr>
      <w:r>
        <w:t xml:space="preserve">Name </w:t>
      </w:r>
    </w:p>
    <w:p w:rsidR="0014086F" w:rsidRDefault="0014086F" w:rsidP="0014086F">
      <w:pPr>
        <w:ind w:firstLine="0"/>
      </w:pPr>
      <w:r>
        <w:t>Course</w:t>
      </w:r>
    </w:p>
    <w:p w:rsidR="0014086F" w:rsidRDefault="0014086F" w:rsidP="0014086F">
      <w:pPr>
        <w:ind w:firstLine="0"/>
      </w:pPr>
      <w:r>
        <w:t>Instructor</w:t>
      </w:r>
    </w:p>
    <w:p w:rsidR="0014086F" w:rsidRDefault="0014086F" w:rsidP="0014086F">
      <w:pPr>
        <w:ind w:firstLine="0"/>
      </w:pPr>
      <w:r>
        <w:t xml:space="preserve">Date </w:t>
      </w:r>
    </w:p>
    <w:p w:rsidR="0014086F" w:rsidRPr="0014086F" w:rsidRDefault="0014086F" w:rsidP="0014086F">
      <w:pPr>
        <w:ind w:firstLine="0"/>
        <w:jc w:val="center"/>
        <w:rPr>
          <w:b/>
        </w:rPr>
      </w:pPr>
      <w:r w:rsidRPr="0014086F">
        <w:rPr>
          <w:b/>
        </w:rPr>
        <w:t>Journal Entry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D696F">
        <w:tc>
          <w:tcPr>
            <w:tcW w:w="4621" w:type="dxa"/>
          </w:tcPr>
          <w:p w:rsidR="007D696F" w:rsidRDefault="00EA12E5">
            <w:r>
              <w:t>Film name</w:t>
            </w:r>
          </w:p>
          <w:p w:rsidR="007D696F" w:rsidRDefault="007D696F">
            <w:pPr>
              <w:ind w:firstLine="0"/>
            </w:pPr>
          </w:p>
        </w:tc>
        <w:tc>
          <w:tcPr>
            <w:tcW w:w="4621" w:type="dxa"/>
          </w:tcPr>
          <w:p w:rsidR="007D696F" w:rsidRDefault="00EA12E5">
            <w:pPr>
              <w:ind w:firstLine="0"/>
            </w:pPr>
            <w:r>
              <w:t xml:space="preserve">The cabinet of </w:t>
            </w:r>
            <w:proofErr w:type="spellStart"/>
            <w:r>
              <w:t>Dr.</w:t>
            </w:r>
            <w:proofErr w:type="spellEnd"/>
            <w:r>
              <w:t xml:space="preserve"> </w:t>
            </w:r>
            <w:proofErr w:type="spellStart"/>
            <w:r>
              <w:t>Caligary</w:t>
            </w:r>
            <w:proofErr w:type="spellEnd"/>
          </w:p>
        </w:tc>
      </w:tr>
      <w:tr w:rsidR="007D696F">
        <w:tc>
          <w:tcPr>
            <w:tcW w:w="4621" w:type="dxa"/>
          </w:tcPr>
          <w:p w:rsidR="007D696F" w:rsidRDefault="00EA12E5">
            <w:r>
              <w:t>The focus of my entry</w:t>
            </w:r>
          </w:p>
          <w:p w:rsidR="007D696F" w:rsidRDefault="007D696F">
            <w:pPr>
              <w:ind w:firstLine="0"/>
            </w:pPr>
          </w:p>
        </w:tc>
        <w:tc>
          <w:tcPr>
            <w:tcW w:w="4621" w:type="dxa"/>
          </w:tcPr>
          <w:p w:rsidR="007D696F" w:rsidRDefault="00EA12E5">
            <w:pPr>
              <w:ind w:firstLine="0"/>
            </w:pPr>
            <w:r>
              <w:t>Doubling of identities</w:t>
            </w:r>
          </w:p>
          <w:p w:rsidR="007D696F" w:rsidRDefault="007D696F">
            <w:pPr>
              <w:ind w:firstLine="0"/>
            </w:pPr>
          </w:p>
        </w:tc>
      </w:tr>
      <w:tr w:rsidR="007D696F">
        <w:tc>
          <w:tcPr>
            <w:tcW w:w="4621" w:type="dxa"/>
          </w:tcPr>
          <w:p w:rsidR="007D696F" w:rsidRDefault="00EA12E5">
            <w:r>
              <w:t>Notes</w:t>
            </w:r>
          </w:p>
          <w:p w:rsidR="007D696F" w:rsidRDefault="007D696F"/>
        </w:tc>
        <w:tc>
          <w:tcPr>
            <w:tcW w:w="4621" w:type="dxa"/>
          </w:tcPr>
          <w:p w:rsidR="007D696F" w:rsidRDefault="00EA12E5">
            <w:pPr>
              <w:shd w:val="clear" w:color="auto" w:fill="FFFFFF"/>
              <w:spacing w:before="72"/>
              <w:ind w:firstLine="0"/>
              <w:outlineLvl w:val="2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The doubling of identities is evident in dr. </w:t>
            </w:r>
            <w:proofErr w:type="spellStart"/>
            <w:r>
              <w:rPr>
                <w:rFonts w:eastAsia="Times New Roman"/>
                <w:lang w:eastAsia="en-GB"/>
              </w:rPr>
              <w:t>Caligari’s</w:t>
            </w:r>
            <w:proofErr w:type="spellEnd"/>
            <w:r>
              <w:rPr>
                <w:rFonts w:eastAsia="Times New Roman"/>
                <w:lang w:eastAsia="en-GB"/>
              </w:rPr>
              <w:t xml:space="preserve"> movie. </w:t>
            </w:r>
            <w:proofErr w:type="spellStart"/>
            <w:r>
              <w:rPr>
                <w:rFonts w:eastAsia="Times New Roman"/>
                <w:lang w:eastAsia="en-GB"/>
              </w:rPr>
              <w:t>Caligari</w:t>
            </w:r>
            <w:proofErr w:type="spellEnd"/>
            <w:r>
              <w:rPr>
                <w:rFonts w:eastAsia="Times New Roman"/>
                <w:lang w:eastAsia="en-GB"/>
              </w:rPr>
              <w:t xml:space="preserve"> is depicted as a tyrant who is insane in the movie's main narratives.  </w:t>
            </w:r>
            <w:proofErr w:type="spellStart"/>
            <w:r>
              <w:rPr>
                <w:rFonts w:eastAsia="Times New Roman"/>
                <w:lang w:eastAsia="en-GB"/>
              </w:rPr>
              <w:t>Caligari</w:t>
            </w:r>
            <w:proofErr w:type="spellEnd"/>
            <w:r>
              <w:rPr>
                <w:rFonts w:eastAsia="Times New Roman"/>
                <w:lang w:eastAsia="en-GB"/>
              </w:rPr>
              <w:t xml:space="preserve"> is also portrayed as a respected authority and a director of a certain mental institution in the frame s</w:t>
            </w:r>
            <w:r>
              <w:rPr>
                <w:rFonts w:eastAsia="Times New Roman"/>
                <w:lang w:eastAsia="en-GB"/>
              </w:rPr>
              <w:t xml:space="preserve">tory of the movie. This is a clear show of dual identities in which a person possesses two contrasting traits. This dualism guides the audience to understanding the various episodes in the movie and drawing conclusions that indeed </w:t>
            </w:r>
            <w:proofErr w:type="spellStart"/>
            <w:r>
              <w:rPr>
                <w:rFonts w:eastAsia="Times New Roman"/>
                <w:lang w:eastAsia="en-GB"/>
              </w:rPr>
              <w:t>Caligari</w:t>
            </w:r>
            <w:proofErr w:type="spellEnd"/>
            <w:r>
              <w:rPr>
                <w:rFonts w:eastAsia="Times New Roman"/>
                <w:lang w:eastAsia="en-GB"/>
              </w:rPr>
              <w:t xml:space="preserve"> is wicked despit</w:t>
            </w:r>
            <w:r>
              <w:rPr>
                <w:rFonts w:eastAsia="Times New Roman"/>
                <w:lang w:eastAsia="en-GB"/>
              </w:rPr>
              <w:t xml:space="preserve">e his caring and kind attitudes and actions towards the end of the movie. </w:t>
            </w:r>
          </w:p>
          <w:p w:rsidR="007D696F" w:rsidRDefault="00EA12E5">
            <w:pPr>
              <w:shd w:val="clear" w:color="auto" w:fill="FFFFFF"/>
              <w:spacing w:before="120" w:after="120"/>
              <w:ind w:firstLine="0"/>
              <w:rPr>
                <w:rFonts w:eastAsia="Times New Roman"/>
                <w:color w:val="202122"/>
                <w:lang w:eastAsia="en-GB"/>
              </w:rPr>
            </w:pPr>
            <w:proofErr w:type="spellStart"/>
            <w:r>
              <w:rPr>
                <w:rFonts w:eastAsia="Times New Roman"/>
                <w:color w:val="202122"/>
                <w:lang w:eastAsia="en-GB"/>
              </w:rPr>
              <w:t>Dr.</w:t>
            </w:r>
            <w:proofErr w:type="spellEnd"/>
            <w:r>
              <w:rPr>
                <w:rFonts w:eastAsia="Times New Roman"/>
                <w:color w:val="202122"/>
                <w:lang w:eastAsia="en-GB"/>
              </w:rPr>
              <w:t xml:space="preserve"> </w:t>
            </w:r>
            <w:proofErr w:type="spellStart"/>
            <w:r>
              <w:rPr>
                <w:rFonts w:eastAsia="Times New Roman"/>
                <w:color w:val="202122"/>
                <w:lang w:eastAsia="en-GB"/>
              </w:rPr>
              <w:t>Caligari</w:t>
            </w:r>
            <w:proofErr w:type="spellEnd"/>
            <w:r>
              <w:rPr>
                <w:rFonts w:eastAsia="Times New Roman"/>
                <w:color w:val="202122"/>
                <w:lang w:eastAsia="en-GB"/>
              </w:rPr>
              <w:t xml:space="preserve"> secondly lives a double life. He holds a position that is respectable, that of an asylum director yet in the night he turns into a murderer and a hypnotist.</w:t>
            </w:r>
          </w:p>
          <w:p w:rsidR="007D696F" w:rsidRDefault="00EA12E5">
            <w:pPr>
              <w:shd w:val="clear" w:color="FFFFFF" w:fill="FFFFFF"/>
              <w:spacing w:before="120" w:after="120"/>
              <w:ind w:firstLine="0"/>
            </w:pPr>
            <w:r>
              <w:rPr>
                <w:rFonts w:eastAsia="Times New Roman"/>
                <w:color w:val="202122"/>
                <w:lang w:eastAsia="en-GB"/>
              </w:rPr>
              <w:t xml:space="preserve">Francis in </w:t>
            </w:r>
            <w:r>
              <w:rPr>
                <w:rFonts w:eastAsia="Times New Roman"/>
                <w:color w:val="202122"/>
                <w:lang w:eastAsia="en-GB"/>
              </w:rPr>
              <w:t xml:space="preserve">the movie exhibits dualism. At one point he serves as a hero who is </w:t>
            </w:r>
            <w:r>
              <w:rPr>
                <w:rFonts w:eastAsia="Times New Roman"/>
                <w:color w:val="202122"/>
                <w:lang w:val="en-US" w:eastAsia="en-GB"/>
              </w:rPr>
              <w:t xml:space="preserve">the </w:t>
            </w:r>
            <w:r>
              <w:rPr>
                <w:rFonts w:eastAsia="Times New Roman"/>
                <w:color w:val="202122"/>
                <w:lang w:eastAsia="en-GB"/>
              </w:rPr>
              <w:t>very protagonist and in another episode</w:t>
            </w:r>
            <w:r>
              <w:rPr>
                <w:rFonts w:eastAsia="Times New Roman"/>
                <w:color w:val="202122"/>
                <w:lang w:val="en-US" w:eastAsia="en-GB"/>
              </w:rPr>
              <w:t>,</w:t>
            </w:r>
            <w:r>
              <w:rPr>
                <w:rFonts w:eastAsia="Times New Roman"/>
                <w:color w:val="202122"/>
                <w:lang w:eastAsia="en-GB"/>
              </w:rPr>
              <w:t xml:space="preserve"> he acts as a patient with a mental challenge and is taken care of at the mental institution</w:t>
            </w:r>
            <w:r>
              <w:rPr>
                <w:rFonts w:eastAsia="Times New Roman"/>
                <w:color w:val="202122"/>
                <w:lang w:val="en-US" w:eastAsia="en-GB"/>
              </w:rPr>
              <w:t xml:space="preserve"> </w:t>
            </w:r>
            <w:r>
              <w:rPr>
                <w:rFonts w:eastAsia="Times New Roman"/>
                <w:color w:val="202122"/>
                <w:lang w:val="en-US" w:eastAsia="en-GB"/>
              </w:rPr>
              <w:t>(Budd, 1990)</w:t>
            </w:r>
            <w:r>
              <w:rPr>
                <w:rFonts w:eastAsia="Times New Roman"/>
                <w:color w:val="202122"/>
                <w:lang w:eastAsia="en-GB"/>
              </w:rPr>
              <w:t>.</w:t>
            </w:r>
          </w:p>
          <w:p w:rsidR="007D696F" w:rsidRDefault="00EA12E5">
            <w:pPr>
              <w:shd w:val="clear" w:color="auto" w:fill="FFFFFF"/>
              <w:spacing w:before="120" w:after="120"/>
              <w:ind w:firstLine="0"/>
              <w:rPr>
                <w:rFonts w:eastAsia="Times New Roman"/>
                <w:color w:val="202122"/>
                <w:lang w:eastAsia="en-GB"/>
              </w:rPr>
            </w:pPr>
            <w:r>
              <w:rPr>
                <w:rFonts w:eastAsia="Times New Roman"/>
                <w:color w:val="202122"/>
                <w:lang w:eastAsia="en-GB"/>
              </w:rPr>
              <w:t>Further the Cesare characters in the movie exhibit dualism. In some instances</w:t>
            </w:r>
            <w:r>
              <w:rPr>
                <w:rFonts w:eastAsia="Times New Roman"/>
                <w:color w:val="202122"/>
                <w:lang w:val="en-US" w:eastAsia="en-GB"/>
              </w:rPr>
              <w:t>,</w:t>
            </w:r>
            <w:r>
              <w:rPr>
                <w:rFonts w:eastAsia="Times New Roman"/>
                <w:color w:val="202122"/>
                <w:lang w:eastAsia="en-GB"/>
              </w:rPr>
              <w:t xml:space="preserve"> he serves as a prosecutor and in other episodes</w:t>
            </w:r>
            <w:r>
              <w:rPr>
                <w:rFonts w:eastAsia="Times New Roman"/>
                <w:color w:val="202122"/>
                <w:lang w:val="en-US" w:eastAsia="en-GB"/>
              </w:rPr>
              <w:t>,</w:t>
            </w:r>
            <w:r>
              <w:rPr>
                <w:rFonts w:eastAsia="Times New Roman"/>
                <w:color w:val="202122"/>
                <w:lang w:eastAsia="en-GB"/>
              </w:rPr>
              <w:t xml:space="preserve"> he acts as victims. The Cesare is a murderer and a slave under forced slavery and oppression of his master.</w:t>
            </w:r>
          </w:p>
          <w:p w:rsidR="007D696F" w:rsidRDefault="00EA12E5">
            <w:pPr>
              <w:shd w:val="clear" w:color="FFFFFF" w:fill="FFFFFF"/>
              <w:spacing w:before="120" w:after="120"/>
              <w:ind w:firstLine="0"/>
              <w:rPr>
                <w:rFonts w:eastAsia="Times New Roman"/>
                <w:color w:val="202122"/>
                <w:lang w:eastAsia="en-GB"/>
              </w:rPr>
            </w:pPr>
            <w:r>
              <w:rPr>
                <w:rFonts w:eastAsia="Times New Roman"/>
                <w:color w:val="202122"/>
                <w:lang w:eastAsia="en-GB"/>
              </w:rPr>
              <w:t>Some flashback scene</w:t>
            </w:r>
            <w:r>
              <w:rPr>
                <w:rFonts w:eastAsia="Times New Roman"/>
                <w:color w:val="202122"/>
                <w:lang w:eastAsia="en-GB"/>
              </w:rPr>
              <w:t xml:space="preserve">s in the movie also show some </w:t>
            </w:r>
            <w:proofErr w:type="gramStart"/>
            <w:r>
              <w:rPr>
                <w:rFonts w:eastAsia="Times New Roman"/>
                <w:color w:val="202122"/>
                <w:lang w:eastAsia="en-GB"/>
              </w:rPr>
              <w:t>dualism</w:t>
            </w:r>
            <w:r>
              <w:rPr>
                <w:rFonts w:eastAsia="Times New Roman"/>
                <w:color w:val="202122"/>
                <w:lang w:val="en-US" w:eastAsia="en-GB"/>
              </w:rPr>
              <w:t>(</w:t>
            </w:r>
            <w:proofErr w:type="gramEnd"/>
            <w:r>
              <w:rPr>
                <w:rFonts w:eastAsia="Times New Roman"/>
                <w:color w:val="202122"/>
                <w:lang w:val="en-US" w:eastAsia="en-GB"/>
              </w:rPr>
              <w:t>Budd, 1990)</w:t>
            </w:r>
            <w:r>
              <w:rPr>
                <w:rFonts w:eastAsia="Times New Roman"/>
                <w:color w:val="202122"/>
                <w:lang w:eastAsia="en-GB"/>
              </w:rPr>
              <w:t>.</w:t>
            </w:r>
            <w:r>
              <w:rPr>
                <w:rFonts w:eastAsia="Times New Roman"/>
                <w:color w:val="202122"/>
                <w:lang w:eastAsia="en-GB"/>
              </w:rPr>
              <w:t xml:space="preserve"> In the instance when Francis is reading </w:t>
            </w:r>
            <w:proofErr w:type="spellStart"/>
            <w:r>
              <w:rPr>
                <w:rFonts w:eastAsia="Times New Roman"/>
                <w:color w:val="202122"/>
                <w:lang w:eastAsia="en-GB"/>
              </w:rPr>
              <w:t>Caligari’s</w:t>
            </w:r>
            <w:proofErr w:type="spellEnd"/>
            <w:r>
              <w:rPr>
                <w:rFonts w:eastAsia="Times New Roman"/>
                <w:color w:val="202122"/>
                <w:lang w:eastAsia="en-GB"/>
              </w:rPr>
              <w:t xml:space="preserve"> diary where the doctor is seen obsessively striving to learn hypnotic powers yet at the </w:t>
            </w:r>
            <w:r>
              <w:rPr>
                <w:rFonts w:eastAsia="Times New Roman"/>
                <w:color w:val="202122"/>
                <w:lang w:eastAsia="en-GB"/>
              </w:rPr>
              <w:lastRenderedPageBreak/>
              <w:t>same time</w:t>
            </w:r>
            <w:r>
              <w:rPr>
                <w:rFonts w:eastAsia="Times New Roman"/>
                <w:color w:val="202122"/>
                <w:lang w:val="en-US" w:eastAsia="en-GB"/>
              </w:rPr>
              <w:t>,</w:t>
            </w:r>
            <w:r>
              <w:rPr>
                <w:rFonts w:eastAsia="Times New Roman"/>
                <w:color w:val="202122"/>
                <w:lang w:eastAsia="en-GB"/>
              </w:rPr>
              <w:t xml:space="preserve"> in reality, </w:t>
            </w:r>
            <w:proofErr w:type="spellStart"/>
            <w:r>
              <w:rPr>
                <w:rFonts w:eastAsia="Times New Roman"/>
                <w:color w:val="202122"/>
                <w:lang w:eastAsia="en-GB"/>
              </w:rPr>
              <w:t>Dr.</w:t>
            </w:r>
            <w:proofErr w:type="spellEnd"/>
            <w:r>
              <w:rPr>
                <w:rFonts w:eastAsia="Times New Roman"/>
                <w:color w:val="202122"/>
                <w:lang w:eastAsia="en-GB"/>
              </w:rPr>
              <w:t xml:space="preserve"> </w:t>
            </w:r>
            <w:proofErr w:type="spellStart"/>
            <w:r>
              <w:rPr>
                <w:rFonts w:eastAsia="Times New Roman"/>
                <w:color w:val="202122"/>
                <w:lang w:eastAsia="en-GB"/>
              </w:rPr>
              <w:t>Caligari</w:t>
            </w:r>
            <w:proofErr w:type="spellEnd"/>
            <w:r>
              <w:rPr>
                <w:rFonts w:eastAsia="Times New Roman"/>
                <w:color w:val="202122"/>
                <w:lang w:eastAsia="en-GB"/>
              </w:rPr>
              <w:t xml:space="preserve"> is enjoying a peaceful sleep. </w:t>
            </w:r>
            <w:r>
              <w:rPr>
                <w:rFonts w:eastAsia="Times New Roman"/>
                <w:color w:val="202122"/>
                <w:lang w:eastAsia="en-GB"/>
              </w:rPr>
              <w:t xml:space="preserve">The uses of white and black </w:t>
            </w:r>
            <w:proofErr w:type="spellStart"/>
            <w:r>
              <w:rPr>
                <w:rFonts w:eastAsia="Times New Roman"/>
                <w:color w:val="202122"/>
                <w:lang w:eastAsia="en-GB"/>
              </w:rPr>
              <w:t>colors</w:t>
            </w:r>
            <w:proofErr w:type="spellEnd"/>
            <w:r>
              <w:rPr>
                <w:rFonts w:eastAsia="Times New Roman"/>
                <w:color w:val="202122"/>
                <w:lang w:eastAsia="en-GB"/>
              </w:rPr>
              <w:t xml:space="preserve"> also portray some dualism. For instance</w:t>
            </w:r>
            <w:r>
              <w:rPr>
                <w:rFonts w:eastAsia="Times New Roman"/>
                <w:color w:val="202122"/>
                <w:lang w:val="en-US" w:eastAsia="en-GB"/>
              </w:rPr>
              <w:t>,</w:t>
            </w:r>
            <w:r>
              <w:rPr>
                <w:rFonts w:eastAsia="Times New Roman"/>
                <w:color w:val="202122"/>
                <w:lang w:eastAsia="en-GB"/>
              </w:rPr>
              <w:t xml:space="preserve"> Cesare has a ghostly white face yet in his outfit; the dark parts of his eyes have a black outline </w:t>
            </w:r>
            <w:r>
              <w:rPr>
                <w:rFonts w:eastAsia="Times New Roman"/>
                <w:color w:val="202122"/>
                <w:lang w:val="en-US" w:eastAsia="en-GB"/>
              </w:rPr>
              <w:t>(Budd, 1990)</w:t>
            </w:r>
            <w:r>
              <w:rPr>
                <w:rFonts w:eastAsia="Times New Roman"/>
                <w:color w:val="202122"/>
                <w:lang w:eastAsia="en-GB"/>
              </w:rPr>
              <w:t>.</w:t>
            </w:r>
          </w:p>
          <w:p w:rsidR="007D696F" w:rsidRDefault="00EA12E5">
            <w:pPr>
              <w:shd w:val="clear" w:color="auto" w:fill="FFFFFF"/>
              <w:spacing w:before="120" w:after="120"/>
              <w:ind w:firstLine="0"/>
            </w:pPr>
            <w:r>
              <w:rPr>
                <w:rFonts w:eastAsia="Times New Roman"/>
                <w:color w:val="202122"/>
                <w:lang w:eastAsia="en-GB"/>
              </w:rPr>
              <w:t> </w:t>
            </w:r>
          </w:p>
        </w:tc>
      </w:tr>
      <w:tr w:rsidR="007D696F">
        <w:tc>
          <w:tcPr>
            <w:tcW w:w="4621" w:type="dxa"/>
          </w:tcPr>
          <w:p w:rsidR="007D696F" w:rsidRDefault="0014086F">
            <w:pPr>
              <w:ind w:firstLine="0"/>
            </w:pPr>
            <w:r>
              <w:lastRenderedPageBreak/>
              <w:t>Works Cited</w:t>
            </w:r>
            <w:bookmarkStart w:id="0" w:name="_GoBack"/>
            <w:bookmarkEnd w:id="0"/>
          </w:p>
        </w:tc>
        <w:tc>
          <w:tcPr>
            <w:tcW w:w="4621" w:type="dxa"/>
          </w:tcPr>
          <w:p w:rsidR="007D696F" w:rsidRDefault="0014086F">
            <w:pPr>
              <w:shd w:val="clear" w:color="auto" w:fill="FFFFFF"/>
              <w:spacing w:before="72"/>
              <w:ind w:firstLine="0"/>
              <w:outlineLvl w:val="2"/>
              <w:rPr>
                <w:rFonts w:eastAsia="Times New Roman"/>
                <w:lang w:eastAsia="en-GB"/>
              </w:rPr>
            </w:pPr>
            <w:r w:rsidRPr="0014086F">
              <w:rPr>
                <w:rFonts w:eastAsia="Times New Roman"/>
                <w:lang w:eastAsia="en-GB"/>
              </w:rPr>
              <w:t>Budd, Mike. </w:t>
            </w:r>
            <w:r w:rsidRPr="0014086F">
              <w:rPr>
                <w:rFonts w:eastAsia="Times New Roman"/>
                <w:i/>
                <w:iCs/>
                <w:lang w:eastAsia="en-GB"/>
              </w:rPr>
              <w:t xml:space="preserve">'The cabinet of </w:t>
            </w:r>
            <w:proofErr w:type="spellStart"/>
            <w:r w:rsidRPr="0014086F">
              <w:rPr>
                <w:rFonts w:eastAsia="Times New Roman"/>
                <w:i/>
                <w:iCs/>
                <w:lang w:eastAsia="en-GB"/>
              </w:rPr>
              <w:t>Dr.</w:t>
            </w:r>
            <w:proofErr w:type="spellEnd"/>
            <w:r w:rsidRPr="0014086F">
              <w:rPr>
                <w:rFonts w:eastAsia="Times New Roman"/>
                <w:i/>
                <w:iCs/>
                <w:lang w:eastAsia="en-GB"/>
              </w:rPr>
              <w:t xml:space="preserve"> </w:t>
            </w:r>
            <w:proofErr w:type="spellStart"/>
            <w:r w:rsidRPr="0014086F">
              <w:rPr>
                <w:rFonts w:eastAsia="Times New Roman"/>
                <w:i/>
                <w:iCs/>
                <w:lang w:eastAsia="en-GB"/>
              </w:rPr>
              <w:t>Caligari</w:t>
            </w:r>
            <w:proofErr w:type="spellEnd"/>
            <w:r w:rsidRPr="0014086F">
              <w:rPr>
                <w:rFonts w:eastAsia="Times New Roman"/>
                <w:i/>
                <w:iCs/>
                <w:lang w:eastAsia="en-GB"/>
              </w:rPr>
              <w:t>': texts, contexts, histories</w:t>
            </w:r>
            <w:r w:rsidRPr="0014086F">
              <w:rPr>
                <w:rFonts w:eastAsia="Times New Roman"/>
                <w:lang w:eastAsia="en-GB"/>
              </w:rPr>
              <w:t xml:space="preserve">. Rutgers </w:t>
            </w:r>
            <w:proofErr w:type="spellStart"/>
            <w:r w:rsidRPr="0014086F">
              <w:rPr>
                <w:rFonts w:eastAsia="Times New Roman"/>
                <w:lang w:eastAsia="en-GB"/>
              </w:rPr>
              <w:t>Univ</w:t>
            </w:r>
            <w:proofErr w:type="spellEnd"/>
            <w:r w:rsidRPr="0014086F">
              <w:rPr>
                <w:rFonts w:eastAsia="Times New Roman"/>
                <w:lang w:eastAsia="en-GB"/>
              </w:rPr>
              <w:t xml:space="preserve"> </w:t>
            </w:r>
            <w:proofErr w:type="spellStart"/>
            <w:r w:rsidRPr="0014086F">
              <w:rPr>
                <w:rFonts w:eastAsia="Times New Roman"/>
                <w:lang w:eastAsia="en-GB"/>
              </w:rPr>
              <w:t>Pr</w:t>
            </w:r>
            <w:proofErr w:type="spellEnd"/>
            <w:r w:rsidRPr="0014086F">
              <w:rPr>
                <w:rFonts w:eastAsia="Times New Roman"/>
                <w:lang w:eastAsia="en-GB"/>
              </w:rPr>
              <w:t>, 1990.</w:t>
            </w:r>
          </w:p>
        </w:tc>
      </w:tr>
    </w:tbl>
    <w:p w:rsidR="007D696F" w:rsidRDefault="007D696F"/>
    <w:sectPr w:rsidR="007D696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2E5" w:rsidRDefault="00EA12E5" w:rsidP="0014086F">
      <w:pPr>
        <w:spacing w:line="240" w:lineRule="auto"/>
      </w:pPr>
      <w:r>
        <w:separator/>
      </w:r>
    </w:p>
  </w:endnote>
  <w:endnote w:type="continuationSeparator" w:id="0">
    <w:p w:rsidR="00EA12E5" w:rsidRDefault="00EA12E5" w:rsidP="001408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2E5" w:rsidRDefault="00EA12E5" w:rsidP="0014086F">
      <w:pPr>
        <w:spacing w:line="240" w:lineRule="auto"/>
      </w:pPr>
      <w:r>
        <w:separator/>
      </w:r>
    </w:p>
  </w:footnote>
  <w:footnote w:type="continuationSeparator" w:id="0">
    <w:p w:rsidR="00EA12E5" w:rsidRDefault="00EA12E5" w:rsidP="001408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86F" w:rsidRDefault="0014086F">
    <w:pPr>
      <w:pStyle w:val="Header"/>
      <w:jc w:val="right"/>
    </w:pPr>
    <w:r>
      <w:t xml:space="preserve">Surname </w:t>
    </w:r>
    <w:sdt>
      <w:sdtPr>
        <w:id w:val="-9355148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4086F" w:rsidRDefault="001408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96F"/>
    <w:rsid w:val="000A16D7"/>
    <w:rsid w:val="0014086F"/>
    <w:rsid w:val="007D696F"/>
    <w:rsid w:val="00EA12E5"/>
    <w:rsid w:val="00F3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086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86F"/>
  </w:style>
  <w:style w:type="paragraph" w:styleId="Footer">
    <w:name w:val="footer"/>
    <w:basedOn w:val="Normal"/>
    <w:link w:val="FooterChar"/>
    <w:uiPriority w:val="99"/>
    <w:unhideWhenUsed/>
    <w:rsid w:val="001408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8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086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86F"/>
  </w:style>
  <w:style w:type="paragraph" w:styleId="Footer">
    <w:name w:val="footer"/>
    <w:basedOn w:val="Normal"/>
    <w:link w:val="FooterChar"/>
    <w:uiPriority w:val="99"/>
    <w:unhideWhenUsed/>
    <w:rsid w:val="001408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nanter</dc:creator>
  <cp:lastModifiedBy>Kamande</cp:lastModifiedBy>
  <cp:revision>2</cp:revision>
  <dcterms:created xsi:type="dcterms:W3CDTF">2020-10-03T20:52:00Z</dcterms:created>
  <dcterms:modified xsi:type="dcterms:W3CDTF">2020-10-03T20:52:00Z</dcterms:modified>
</cp:coreProperties>
</file>